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bottom w:color="000000" w:space="1" w:sz="4" w:val="single"/>
        </w:pBdr>
        <w:jc w:val="both"/>
        <w:rPr>
          <w:rFonts w:ascii="Poppins SemiBold" w:cs="Poppins SemiBold" w:eastAsia="Poppins SemiBold" w:hAnsi="Poppins SemiBold"/>
        </w:rPr>
      </w:pPr>
      <w:r w:rsidDel="00000000" w:rsidR="00000000" w:rsidRPr="00000000">
        <w:rPr>
          <w:rFonts w:ascii="Poppins SemiBold" w:cs="Poppins SemiBold" w:eastAsia="Poppins SemiBold" w:hAnsi="Poppins SemiBold"/>
          <w:rtl w:val="0"/>
        </w:rPr>
        <w:t xml:space="preserve">Pressemitteilung</w:t>
        <w:tab/>
        <w:tab/>
        <w:tab/>
        <w:tab/>
        <w:tab/>
        <w:tab/>
        <w:tab/>
        <w:tab/>
        <w:t xml:space="preserve">  November 2025</w:t>
      </w:r>
    </w:p>
    <w:p w:rsidR="00000000" w:rsidDel="00000000" w:rsidP="00000000" w:rsidRDefault="00000000" w:rsidRPr="00000000" w14:paraId="00000002">
      <w:pPr>
        <w:rPr>
          <w:rFonts w:ascii="Jost" w:cs="Jost" w:eastAsia="Jost" w:hAnsi="Jost"/>
          <w:sz w:val="36"/>
          <w:szCs w:val="36"/>
        </w:rPr>
      </w:pPr>
      <w:r w:rsidDel="00000000" w:rsidR="00000000" w:rsidRPr="00000000">
        <w:rPr>
          <w:rFonts w:ascii="Jost" w:cs="Jost" w:eastAsia="Jost" w:hAnsi="Jost"/>
          <w:sz w:val="36"/>
          <w:szCs w:val="36"/>
          <w:rtl w:val="0"/>
        </w:rPr>
        <w:t xml:space="preserve">Zeitgemäße Arbeitswelten mit Pariser Eleganz: </w:t>
        <w:br w:type="textWrapping"/>
        <w:t xml:space="preserve">OBJECT CARPET im Projekt 38 Jeûneurs </w:t>
      </w:r>
    </w:p>
    <w:p w:rsidR="00000000" w:rsidDel="00000000" w:rsidP="00000000" w:rsidRDefault="00000000" w:rsidRPr="00000000" w14:paraId="00000003">
      <w:pPr>
        <w:tabs>
          <w:tab w:val="left" w:leader="none" w:pos="1134"/>
        </w:tabs>
        <w:rPr>
          <w:rFonts w:ascii="Poppins" w:cs="Poppins" w:eastAsia="Poppins" w:hAnsi="Poppins"/>
          <w:sz w:val="16"/>
          <w:szCs w:val="16"/>
        </w:rPr>
      </w:pPr>
      <w:r w:rsidDel="00000000" w:rsidR="00000000" w:rsidRPr="00000000">
        <w:rPr>
          <w:b w:val="1"/>
          <w:bCs w:val="1"/>
          <w:sz w:val="28"/>
          <w:szCs w:val="28"/>
        </w:rPr>
        <w:drawing>
          <wp:inline distB="0" distT="0" distL="0" distR="0">
            <wp:extent cx="5760720" cy="3787140"/>
            <wp:effectExtent b="0" l="0" r="0" t="0"/>
            <wp:docPr id="1927507362"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760720" cy="3787140"/>
                    </a:xfrm>
                    <a:prstGeom prst="rect"/>
                    <a:ln/>
                  </pic:spPr>
                </pic:pic>
              </a:graphicData>
            </a:graphic>
          </wp:inline>
        </w:drawing>
      </w:r>
      <w:r w:rsidDel="00000000" w:rsidR="00000000" w:rsidRPr="00000000">
        <w:rPr>
          <w:rFonts w:ascii="Poppins" w:cs="Poppins" w:eastAsia="Poppins" w:hAnsi="Poppins"/>
          <w:sz w:val="16"/>
          <w:szCs w:val="16"/>
          <w:rtl w:val="0"/>
        </w:rPr>
        <w:br w:type="textWrapping"/>
        <w:t xml:space="preserve">Foto: Jean-Pierre Vaillancourt</w:t>
      </w:r>
    </w:p>
    <w:p w:rsidR="00000000" w:rsidDel="00000000" w:rsidP="00000000" w:rsidRDefault="00000000" w:rsidRPr="00000000" w14:paraId="00000004">
      <w:pPr>
        <w:tabs>
          <w:tab w:val="left" w:leader="none" w:pos="1134"/>
        </w:tabs>
        <w:rPr>
          <w:rFonts w:ascii="Poppins" w:cs="Poppins" w:eastAsia="Poppins" w:hAnsi="Poppins"/>
          <w:i w:val="1"/>
          <w:iCs w:val="1"/>
        </w:rPr>
      </w:pPr>
      <w:r w:rsidDel="00000000" w:rsidR="00000000" w:rsidRPr="00000000">
        <w:rPr>
          <w:rFonts w:ascii="Poppins" w:cs="Poppins" w:eastAsia="Poppins" w:hAnsi="Poppins"/>
          <w:i w:val="1"/>
          <w:iCs w:val="1"/>
          <w:rtl w:val="0"/>
        </w:rPr>
        <w:t xml:space="preserve">Mit dem Projekt 38 Jeûneurs hat das Pariser Architekturbüro Studio Vincent Eschalier eine moderne Arbeitsumgebung geschaffen, die Funktionalität und Eleganz vereint. Auf 492 m² entstand im Herzen des 2. Arrondissements ein Büro, das klassische Strukturen neu interpretiert und zu einem inspirierenden Ort des Arbeitens transformiert. Auf dem Boden: SILKY SEAL von </w:t>
      </w:r>
      <w:r w:rsidDel="00000000" w:rsidR="00000000" w:rsidRPr="00000000">
        <w:rPr>
          <w:rFonts w:ascii="Poppins SemiBold" w:cs="Poppins SemiBold" w:eastAsia="Poppins SemiBold" w:hAnsi="Poppins SemiBold"/>
          <w:i w:val="1"/>
          <w:iCs w:val="1"/>
          <w:rtl w:val="0"/>
        </w:rPr>
        <w:t xml:space="preserve">OBJECT CARPET</w:t>
      </w:r>
      <w:r w:rsidDel="00000000" w:rsidR="00000000" w:rsidRPr="00000000">
        <w:rPr>
          <w:rFonts w:ascii="Poppins" w:cs="Poppins" w:eastAsia="Poppins" w:hAnsi="Poppins"/>
          <w:i w:val="1"/>
          <w:iCs w:val="1"/>
          <w:rtl w:val="0"/>
        </w:rPr>
        <w:t xml:space="preserve">.</w:t>
      </w:r>
    </w:p>
    <w:p w:rsidR="00000000" w:rsidDel="00000000" w:rsidP="00000000" w:rsidRDefault="00000000" w:rsidRPr="00000000" w14:paraId="00000005">
      <w:pPr>
        <w:tabs>
          <w:tab w:val="left" w:leader="none" w:pos="1134"/>
        </w:tabs>
        <w:rPr>
          <w:rFonts w:ascii="Poppins" w:cs="Poppins" w:eastAsia="Poppins" w:hAnsi="Poppins"/>
        </w:rPr>
      </w:pPr>
      <w:r w:rsidDel="00000000" w:rsidR="00000000" w:rsidRPr="00000000">
        <w:rPr>
          <w:rFonts w:ascii="Poppins" w:cs="Poppins" w:eastAsia="Poppins" w:hAnsi="Poppins"/>
          <w:rtl w:val="0"/>
        </w:rPr>
        <w:t xml:space="preserve">Die Innenraumgestaltung, kuratiert von Pivot Panda, bringt Handwerkskunst und hochwertige Materialien in einen gestalterischen Dialog: maßgefertigte Tischlerarbeiten von Metranor, Lichtlösungen von Horizon Lumières und Delta Light, Vorhänge vom Atelier de Michel sowie mobile Trennwände von Armando Frade. Ergänzt durch Varlet-Marmor, Stoffe von Kvadrat und Holzfurniere von Oberflex ergibt sich ein harmonisches Zusammenspiel aus Präzision, Qualität und zeitgenössischem Design.</w:t>
      </w:r>
    </w:p>
    <w:p w:rsidR="00000000" w:rsidDel="00000000" w:rsidP="00000000" w:rsidRDefault="00000000" w:rsidRPr="00000000" w14:paraId="00000006">
      <w:pPr>
        <w:tabs>
          <w:tab w:val="left" w:leader="none" w:pos="1134"/>
        </w:tabs>
        <w:rPr>
          <w:rFonts w:ascii="Poppins" w:cs="Poppins" w:eastAsia="Poppins" w:hAnsi="Poppins"/>
        </w:rPr>
      </w:pPr>
      <w:r w:rsidDel="00000000" w:rsidR="00000000" w:rsidRPr="00000000">
        <w:rPr>
          <w:rFonts w:ascii="Poppins" w:cs="Poppins" w:eastAsia="Poppins" w:hAnsi="Poppins"/>
          <w:rtl w:val="0"/>
        </w:rPr>
        <w:t xml:space="preserve">Ein zentrales Element der Raumwirkung bildet der Boden. Zum Einsatz kommt die Teppichqualität SILKY SEAL 1219 von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rtl w:val="0"/>
        </w:rPr>
        <w:t xml:space="preserve">, die mit seidigem Schimmer, feiner Struktur und harmonischer Farbgebung für eine besondere Raumatmosphäre sorgt. Neben ihrer eleganten Anmutung überzeugt die Qualität durch höchste Funktionalität: angenehmer Gehkomfort, hervorragende akustische Eigenschaften und außergewöhnliche Strapazierfähigkeit dank hochwertiger Markenfasern. Mit 29 brillanten Farbtönen eröffnet SILKY SEAL zudem vielfältige Gestaltungsmöglichkeiten.</w:t>
      </w:r>
    </w:p>
    <w:p w:rsidR="00000000" w:rsidDel="00000000" w:rsidP="00000000" w:rsidRDefault="00000000" w:rsidRPr="00000000" w14:paraId="00000007">
      <w:pPr>
        <w:tabs>
          <w:tab w:val="left" w:leader="none" w:pos="1134"/>
        </w:tabs>
        <w:rPr>
          <w:rFonts w:ascii="Poppins" w:cs="Poppins" w:eastAsia="Poppins" w:hAnsi="Poppins"/>
        </w:rPr>
      </w:pPr>
      <w:r w:rsidDel="00000000" w:rsidR="00000000" w:rsidRPr="00000000">
        <w:rPr>
          <w:rFonts w:ascii="Poppins" w:cs="Poppins" w:eastAsia="Poppins" w:hAnsi="Poppins"/>
          <w:rtl w:val="0"/>
        </w:rPr>
        <w:t xml:space="preserve">Das Projekt </w:t>
      </w:r>
      <w:r w:rsidDel="00000000" w:rsidR="00000000" w:rsidRPr="00000000">
        <w:rPr>
          <w:rFonts w:ascii="Poppins" w:cs="Poppins" w:eastAsia="Poppins" w:hAnsi="Poppins"/>
          <w:i w:val="1"/>
          <w:iCs w:val="1"/>
          <w:rtl w:val="0"/>
        </w:rPr>
        <w:t xml:space="preserve">38 Jeûneurs</w:t>
      </w:r>
      <w:r w:rsidDel="00000000" w:rsidR="00000000" w:rsidRPr="00000000">
        <w:rPr>
          <w:rFonts w:ascii="Poppins" w:cs="Poppins" w:eastAsia="Poppins" w:hAnsi="Poppins"/>
          <w:rtl w:val="0"/>
        </w:rPr>
        <w:t xml:space="preserve"> zeigt exemplarisch, wie durchdachte Materialwahl Arbeitsräume von klassischen Büroflächen zu inspirierenden, hochwertigen Arbeitsumgebungen transformiert werden können.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rtl w:val="0"/>
        </w:rPr>
        <w:t xml:space="preserve"> leistet mit SILKY SEAL einen wesentlichen Beitrag zu dieser Balance aus Ästhetik, Komfort und Funktionalität.</w:t>
      </w:r>
    </w:p>
    <w:p w:rsidR="00000000" w:rsidDel="00000000" w:rsidP="00000000" w:rsidRDefault="00000000" w:rsidRPr="00000000" w14:paraId="00000008">
      <w:pPr>
        <w:tabs>
          <w:tab w:val="left" w:leader="none" w:pos="1134"/>
        </w:tabs>
        <w:rPr>
          <w:rFonts w:ascii="Poppins" w:cs="Poppins" w:eastAsia="Poppins" w:hAnsi="Poppins"/>
        </w:rPr>
      </w:pPr>
      <w:r w:rsidDel="00000000" w:rsidR="00000000" w:rsidRPr="00000000">
        <w:rPr>
          <w:rtl w:val="0"/>
        </w:rPr>
      </w:r>
    </w:p>
    <w:p w:rsidR="00000000" w:rsidDel="00000000" w:rsidP="00000000" w:rsidRDefault="00000000" w:rsidRPr="00000000" w14:paraId="00000009">
      <w:pPr>
        <w:jc w:val="both"/>
        <w:rPr>
          <w:b w:val="1"/>
          <w:bCs w:val="1"/>
          <w:sz w:val="28"/>
          <w:szCs w:val="28"/>
        </w:rPr>
      </w:pPr>
      <w:r w:rsidDel="00000000" w:rsidR="00000000" w:rsidRPr="00000000">
        <w:rPr>
          <w:b w:val="1"/>
          <w:bCs w:val="1"/>
          <w:sz w:val="28"/>
          <w:szCs w:val="28"/>
        </w:rPr>
        <w:drawing>
          <wp:inline distB="0" distT="0" distL="0" distR="0">
            <wp:extent cx="5753100" cy="3876675"/>
            <wp:effectExtent b="0" l="0" r="0" t="0"/>
            <wp:docPr id="1927507364"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5753100" cy="3876675"/>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rPr>
          <w:rFonts w:ascii="Poppins" w:cs="Poppins" w:eastAsia="Poppins" w:hAnsi="Poppins"/>
          <w:sz w:val="16"/>
          <w:szCs w:val="16"/>
        </w:rPr>
      </w:pPr>
      <w:r w:rsidDel="00000000" w:rsidR="00000000" w:rsidRPr="00000000">
        <w:rPr>
          <w:b w:val="1"/>
          <w:bCs w:val="1"/>
          <w:sz w:val="28"/>
          <w:szCs w:val="28"/>
          <w:rtl w:val="0"/>
        </w:rPr>
        <w:t xml:space="preserve"> </w:t>
      </w:r>
      <w:r w:rsidDel="00000000" w:rsidR="00000000" w:rsidRPr="00000000">
        <w:rPr>
          <w:b w:val="1"/>
          <w:bCs w:val="1"/>
          <w:sz w:val="28"/>
          <w:szCs w:val="28"/>
        </w:rPr>
        <w:drawing>
          <wp:inline distB="0" distT="0" distL="0" distR="0">
            <wp:extent cx="5760720" cy="3840480"/>
            <wp:effectExtent b="0" l="0" r="0" t="0"/>
            <wp:docPr id="1927507363"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5760720" cy="384048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rFonts w:ascii="Poppins" w:cs="Poppins" w:eastAsia="Poppins" w:hAnsi="Poppins"/>
          <w:sz w:val="16"/>
          <w:szCs w:val="16"/>
        </w:rPr>
      </w:pPr>
      <w:r w:rsidDel="00000000" w:rsidR="00000000" w:rsidRPr="00000000">
        <w:rPr>
          <w:rFonts w:ascii="Poppins" w:cs="Poppins" w:eastAsia="Poppins" w:hAnsi="Poppins"/>
          <w:sz w:val="16"/>
          <w:szCs w:val="16"/>
        </w:rPr>
        <w:drawing>
          <wp:inline distB="0" distT="0" distL="0" distR="0">
            <wp:extent cx="5760720" cy="3840480"/>
            <wp:effectExtent b="0" l="0" r="0" t="0"/>
            <wp:docPr id="1927507366"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760720" cy="384048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rFonts w:ascii="Poppins" w:cs="Poppins" w:eastAsia="Poppins" w:hAnsi="Poppins"/>
          <w:sz w:val="16"/>
          <w:szCs w:val="16"/>
        </w:rPr>
      </w:pPr>
      <w:r w:rsidDel="00000000" w:rsidR="00000000" w:rsidRPr="00000000">
        <w:rPr>
          <w:rFonts w:ascii="Poppins" w:cs="Poppins" w:eastAsia="Poppins" w:hAnsi="Poppins"/>
          <w:sz w:val="16"/>
          <w:szCs w:val="16"/>
        </w:rPr>
        <w:drawing>
          <wp:inline distB="0" distT="0" distL="0" distR="0">
            <wp:extent cx="5760720" cy="3840480"/>
            <wp:effectExtent b="0" l="0" r="0" t="0"/>
            <wp:docPr id="1927507365"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5760720" cy="3840480"/>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rPr>
          <w:rFonts w:ascii="Poppins" w:cs="Poppins" w:eastAsia="Poppins" w:hAnsi="Poppins"/>
          <w:sz w:val="16"/>
          <w:szCs w:val="16"/>
        </w:rPr>
      </w:pPr>
      <w:r w:rsidDel="00000000" w:rsidR="00000000" w:rsidRPr="00000000">
        <w:rPr>
          <w:rFonts w:ascii="Poppins" w:cs="Poppins" w:eastAsia="Poppins" w:hAnsi="Poppins"/>
          <w:sz w:val="16"/>
          <w:szCs w:val="16"/>
        </w:rPr>
        <w:drawing>
          <wp:inline distB="0" distT="0" distL="0" distR="0">
            <wp:extent cx="5760720" cy="3794760"/>
            <wp:effectExtent b="0" l="0" r="0" t="0"/>
            <wp:docPr id="1927507368"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5760720" cy="379476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rPr>
          <w:rFonts w:ascii="Poppins" w:cs="Poppins" w:eastAsia="Poppins" w:hAnsi="Poppins"/>
          <w:sz w:val="16"/>
          <w:szCs w:val="16"/>
        </w:rPr>
      </w:pPr>
      <w:r w:rsidDel="00000000" w:rsidR="00000000" w:rsidRPr="00000000">
        <w:rPr>
          <w:rFonts w:ascii="Poppins" w:cs="Poppins" w:eastAsia="Poppins" w:hAnsi="Poppins"/>
          <w:sz w:val="16"/>
          <w:szCs w:val="16"/>
        </w:rPr>
        <w:drawing>
          <wp:inline distB="0" distT="0" distL="0" distR="0">
            <wp:extent cx="5760720" cy="3840480"/>
            <wp:effectExtent b="0" l="0" r="0" t="0"/>
            <wp:docPr id="1927507367"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5760720" cy="3840480"/>
                    </a:xfrm>
                    <a:prstGeom prst="rect"/>
                    <a:ln/>
                  </pic:spPr>
                </pic:pic>
              </a:graphicData>
            </a:graphic>
          </wp:inline>
        </w:drawing>
      </w:r>
      <w:r w:rsidDel="00000000" w:rsidR="00000000" w:rsidRPr="00000000">
        <w:rPr>
          <w:rFonts w:ascii="Poppins" w:cs="Poppins" w:eastAsia="Poppins" w:hAnsi="Poppins"/>
          <w:sz w:val="16"/>
          <w:szCs w:val="16"/>
          <w:rtl w:val="0"/>
        </w:rPr>
        <w:t xml:space="preserve">Fotos: Jean-Pierre Vaillancourt </w:t>
      </w:r>
    </w:p>
    <w:p w:rsidR="00000000" w:rsidDel="00000000" w:rsidP="00000000" w:rsidRDefault="00000000" w:rsidRPr="00000000" w14:paraId="0000000F">
      <w:pPr>
        <w:jc w:val="both"/>
        <w:rPr>
          <w:rFonts w:ascii="Poppins" w:cs="Poppins" w:eastAsia="Poppins" w:hAnsi="Poppins"/>
          <w:sz w:val="16"/>
          <w:szCs w:val="16"/>
        </w:rPr>
      </w:pPr>
      <w:r w:rsidDel="00000000" w:rsidR="00000000" w:rsidRPr="00000000">
        <w:rPr>
          <w:rFonts w:ascii="Poppins" w:cs="Poppins" w:eastAsia="Poppins" w:hAnsi="Poppins"/>
          <w:sz w:val="16"/>
          <w:szCs w:val="16"/>
          <w:rtl w:val="0"/>
        </w:rPr>
        <w:tab/>
        <w:tab/>
        <w:tab/>
        <w:tab/>
        <w:tab/>
        <w:tab/>
      </w:r>
    </w:p>
    <w:p w:rsidR="00000000" w:rsidDel="00000000" w:rsidP="00000000" w:rsidRDefault="00000000" w:rsidRPr="00000000" w14:paraId="00000010">
      <w:pPr>
        <w:jc w:val="both"/>
        <w:rPr>
          <w:rFonts w:ascii="Poppins" w:cs="Poppins" w:eastAsia="Poppins" w:hAnsi="Poppins"/>
          <w:sz w:val="16"/>
          <w:szCs w:val="16"/>
        </w:rPr>
      </w:pPr>
      <w:r w:rsidDel="00000000" w:rsidR="00000000" w:rsidRPr="00000000">
        <w:rPr>
          <w:rtl w:val="0"/>
        </w:rPr>
      </w:r>
    </w:p>
    <w:p w:rsidR="00000000" w:rsidDel="00000000" w:rsidP="00000000" w:rsidRDefault="00000000" w:rsidRPr="00000000" w14:paraId="00000011">
      <w:pPr>
        <w:jc w:val="both"/>
        <w:rPr>
          <w:rFonts w:ascii="Poppins" w:cs="Poppins" w:eastAsia="Poppins" w:hAnsi="Poppins"/>
          <w:b w:val="1"/>
          <w:bCs w:val="1"/>
          <w:sz w:val="28"/>
          <w:szCs w:val="28"/>
        </w:rPr>
      </w:pPr>
      <w:r w:rsidDel="00000000" w:rsidR="00000000" w:rsidRPr="00000000">
        <w:rPr>
          <w:rtl w:val="0"/>
        </w:rPr>
      </w:r>
    </w:p>
    <w:p w:rsidR="00000000" w:rsidDel="00000000" w:rsidP="00000000" w:rsidRDefault="00000000" w:rsidRPr="00000000" w14:paraId="00000012">
      <w:pPr>
        <w:jc w:val="both"/>
        <w:rPr>
          <w:rFonts w:ascii="Poppins SemiBold" w:cs="Poppins SemiBold" w:eastAsia="Poppins SemiBold" w:hAnsi="Poppins SemiBold"/>
          <w:sz w:val="28"/>
          <w:szCs w:val="28"/>
        </w:rPr>
      </w:pPr>
      <w:r w:rsidDel="00000000" w:rsidR="00000000" w:rsidRPr="00000000">
        <w:rPr>
          <w:rFonts w:ascii="Poppins SemiBold" w:cs="Poppins SemiBold" w:eastAsia="Poppins SemiBold" w:hAnsi="Poppins SemiBold"/>
          <w:sz w:val="28"/>
          <w:szCs w:val="28"/>
          <w:rtl w:val="0"/>
        </w:rPr>
        <w:t xml:space="preserve">Über OBJECT CARPET</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Seit 1972 steht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1"/>
          <w:bCs w:val="1"/>
          <w:i w:val="0"/>
          <w:iCs w:val="0"/>
          <w:smallCaps w:val="0"/>
          <w:strike w:val="0"/>
          <w:color w:val="000000"/>
          <w:sz w:val="22"/>
          <w:szCs w:val="22"/>
          <w:u w:val="none"/>
          <w:shd w:fill="auto" w:val="clear"/>
          <w:vertAlign w:val="baseline"/>
          <w:rtl w:val="0"/>
        </w:rPr>
        <w:t xml:space="preserve"> </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für Qualität, Design und Innovation im Objektbereich. Der Sinn für Ästhetik und Farbe, in Kombination mit fortschrittlicher Fertigung, findet Ausdruck in edlen und außergewöhnlichen Dessins – in Form von Teppichböden, Teppichfliesen und abgepassten Teppichen (RUGX). Mit über 1.000 Qualitäten und Farben sowie individuellen Maßanfertigungen bietet die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-Kollektion eine einzigartige Vielfalt für modernes Interior Design aus hochwertigen Rohstoffen. Alle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-Qualitäten sind zudem frei von Bitumen, Latex, PVC sowie gesundheitsschädlichen Emissionen und tragen das Gütezeichen „Blauer Engel“ des deutschen Umweltbundesamtes.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-Produkte werden zudem durch den TÜV für Allergiker empfohlen und erwirken nachweislich einen reduzierten Feinstaubgehalt in der Luft. Das wissen Partner und Kunden aus aller Welt wie Porsche, Daimler, Google und Adidas, aber auch Initiativen wie „Healthy Seas“ zu schätzen. </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Times New Roman" w:cs="Times New Roman" w:eastAsia="Times New Roman" w:hAnsi="Times New Roman"/>
          <w:b w:val="0"/>
          <w:bCs w:val="0"/>
          <w:i w:val="0"/>
          <w:iCs w:val="0"/>
          <w:smallCaps w:val="0"/>
          <w:strike w:val="0"/>
          <w:color w:val="000000"/>
          <w:sz w:val="22"/>
          <w:szCs w:val="22"/>
          <w:u w:val="none"/>
          <w:shd w:fill="auto" w:val="clear"/>
          <w:vertAlign w:val="baseline"/>
        </w:rPr>
      </w:pP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Die Verwendung recycelter Materialien bei der Herstellung sowie ein zweiter Lebenszyklus für Teppiche nach ihrer Nutzung ist für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inzwischen eine Selbstverständlichkeit: So setzt sich </w:t>
      </w:r>
      <w:r w:rsidDel="00000000" w:rsidR="00000000" w:rsidRPr="00000000">
        <w:rPr>
          <w:rFonts w:ascii="Poppins SemiBold" w:cs="Poppins SemiBold" w:eastAsia="Poppins SemiBold" w:hAnsi="Poppins SemiBold"/>
          <w:i w:val="0"/>
          <w:iCs w:val="0"/>
          <w:smallCaps w:val="0"/>
          <w:strike w:val="0"/>
          <w:color w:val="000000"/>
          <w:sz w:val="22"/>
          <w:szCs w:val="22"/>
          <w:u w:val="none"/>
          <w:shd w:fill="auto" w:val="clear"/>
          <w:vertAlign w:val="baseline"/>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gemeinsam mit UNStudio im Rahmen des Projektes „Future Perfect“ dafür ein, alte Teppiche zu neuem Leben zu erwecken und damit einzigartige Designs zu kreieren. Einen echten Wandel in der Branche setzt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mit dem ersten komplett zirkulären Objektteppichboden NEOO. Nach acht Jahren Entwicklungsarbeit mit NIAGA</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superscript"/>
          <w:rtl w:val="0"/>
        </w:rPr>
        <w:t xml:space="preserve">®</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präsentiert</w:t>
      </w:r>
      <w:r w:rsidDel="00000000" w:rsidR="00000000" w:rsidRPr="00000000">
        <w:rPr>
          <w:rFonts w:ascii="Poppins SemiBold" w:cs="Poppins SemiBold" w:eastAsia="Poppins SemiBold" w:hAnsi="Poppins SemiBold"/>
          <w:rtl w:val="0"/>
        </w:rPr>
        <w:t xml:space="preserve">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den Mono-Material-Carpet NEOO, der den zirkulären Kreislauf auf ein neues Level hebt. Mit der DUO-Technologie ist bereits die nächste Generation recyclingfähiger und zugleich designstarker Teppiche geboren: Bestehend aus nur zwei einfach trennbaren Schichten, garantieren sie maximale Gestaltungsvielfalt bei minimalem Materialeinsatz. </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Poppins" w:cs="Poppins" w:eastAsia="Poppins" w:hAnsi="Poppins"/>
        </w:rPr>
      </w:pP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Zahlreiche Design- und Unternehmenspreise wie die renommierten Good Design- und red dot-Awards sind Beleg für die ausgezeichnete Designkompetenz und Unternehmensleistung, nicht zuletzt wurde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laut einer Studie von Ernst &amp; Young zu den „Top 50 deutschen Luxusunternehmen“ erkoren und von Langenscheidt zu den „Marken des Jahrhunderts“ gewählt.  </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Poppins" w:cs="Poppins" w:eastAsia="Poppins" w:hAnsi="Poppins"/>
          <w:b w:val="0"/>
          <w:bCs w:val="0"/>
          <w:i w:val="0"/>
          <w:iCs w:val="0"/>
          <w:smallCaps w:val="0"/>
          <w:strike w:val="0"/>
          <w:color w:val="000000"/>
          <w:sz w:val="22"/>
          <w:szCs w:val="22"/>
          <w:u w:val="none"/>
          <w:shd w:fill="auto" w:val="clear"/>
          <w:vertAlign w:val="baseline"/>
        </w:rPr>
      </w:pP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Mit innovativen Produktionstechniken und nachhaltigen Herstellungsweisen beschreitet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 neue Wege und lässt Visionen Wirklichkeit werden. Zum Erlebnis wird die Farb- und Materialwelt in einem der </w:t>
      </w:r>
      <w:r w:rsidDel="00000000" w:rsidR="00000000" w:rsidRPr="00000000">
        <w:rPr>
          <w:rFonts w:ascii="Poppins SemiBold" w:cs="Poppins SemiBold" w:eastAsia="Poppins SemiBold" w:hAnsi="Poppins SemiBold"/>
          <w:rtl w:val="0"/>
        </w:rPr>
        <w:t xml:space="preserve">OBJECT CARPET</w:t>
      </w:r>
      <w:r w:rsidDel="00000000" w:rsidR="00000000" w:rsidRPr="00000000">
        <w:rPr>
          <w:rFonts w:ascii="Poppins" w:cs="Poppins" w:eastAsia="Poppins" w:hAnsi="Poppins"/>
          <w:b w:val="0"/>
          <w:bCs w:val="0"/>
          <w:i w:val="0"/>
          <w:iCs w:val="0"/>
          <w:smallCaps w:val="0"/>
          <w:strike w:val="0"/>
          <w:color w:val="000000"/>
          <w:sz w:val="22"/>
          <w:szCs w:val="22"/>
          <w:u w:val="none"/>
          <w:shd w:fill="auto" w:val="clear"/>
          <w:vertAlign w:val="baseline"/>
          <w:rtl w:val="0"/>
        </w:rPr>
        <w:t xml:space="preserve">-Showrooms in Deutschland, Österreich und der Schweiz. </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Poppins" w:cs="Poppins" w:eastAsia="Poppins" w:hAnsi="Poppins"/>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Poppins" w:cs="Poppins" w:eastAsia="Poppins" w:hAnsi="Poppins"/>
        </w:rPr>
      </w:pPr>
      <w:r w:rsidDel="00000000" w:rsidR="00000000" w:rsidRPr="00000000">
        <w:rPr>
          <w:rtl w:val="0"/>
        </w:rPr>
      </w:r>
    </w:p>
    <w:p w:rsidR="00000000" w:rsidDel="00000000" w:rsidP="00000000" w:rsidRDefault="00000000" w:rsidRPr="00000000" w14:paraId="00000019">
      <w:pPr>
        <w:widowControl w:val="0"/>
        <w:spacing w:after="0" w:line="240" w:lineRule="auto"/>
        <w:jc w:val="both"/>
        <w:rPr>
          <w:rFonts w:ascii="Poppins SemiBold" w:cs="Poppins SemiBold" w:eastAsia="Poppins SemiBold" w:hAnsi="Poppins SemiBold"/>
        </w:rPr>
      </w:pPr>
      <w:r w:rsidDel="00000000" w:rsidR="00000000" w:rsidRPr="00000000">
        <w:rPr>
          <w:rFonts w:ascii="Poppins SemiBold" w:cs="Poppins SemiBold" w:eastAsia="Poppins SemiBold" w:hAnsi="Poppins SemiBold"/>
          <w:rtl w:val="0"/>
        </w:rPr>
        <w:t xml:space="preserve">Kontakt:</w:t>
        <w:tab/>
        <w:tab/>
        <w:tab/>
        <w:tab/>
        <w:tab/>
        <w:tab/>
        <w:t xml:space="preserve">Kontakt für Redaktionen:</w:t>
      </w:r>
    </w:p>
    <w:p w:rsidR="00000000" w:rsidDel="00000000" w:rsidP="00000000" w:rsidRDefault="00000000" w:rsidRPr="00000000" w14:paraId="0000001A">
      <w:pPr>
        <w:widowControl w:val="0"/>
        <w:spacing w:after="0" w:line="240" w:lineRule="auto"/>
        <w:jc w:val="both"/>
        <w:rPr>
          <w:rFonts w:ascii="Poppins" w:cs="Poppins" w:eastAsia="Poppins" w:hAnsi="Poppins"/>
        </w:rPr>
      </w:pPr>
      <w:r w:rsidDel="00000000" w:rsidR="00000000" w:rsidRPr="00000000">
        <w:rPr>
          <w:rFonts w:ascii="Poppins" w:cs="Poppins" w:eastAsia="Poppins" w:hAnsi="Poppins"/>
          <w:rtl w:val="0"/>
        </w:rPr>
        <w:t xml:space="preserve">Yvonne Schumacher</w:t>
        <w:tab/>
        <w:tab/>
        <w:tab/>
        <w:tab/>
        <w:t xml:space="preserve">GeSK | Ziegelstr. 29 | 10117 Berlin</w:t>
      </w:r>
    </w:p>
    <w:p w:rsidR="00000000" w:rsidDel="00000000" w:rsidP="00000000" w:rsidRDefault="00000000" w:rsidRPr="00000000" w14:paraId="0000001B">
      <w:pPr>
        <w:widowControl w:val="0"/>
        <w:spacing w:after="0" w:line="240" w:lineRule="auto"/>
        <w:jc w:val="both"/>
        <w:rPr>
          <w:rFonts w:ascii="Poppins" w:cs="Poppins" w:eastAsia="Poppins" w:hAnsi="Poppins"/>
        </w:rPr>
      </w:pPr>
      <w:r w:rsidDel="00000000" w:rsidR="00000000" w:rsidRPr="00000000">
        <w:rPr>
          <w:rFonts w:ascii="Poppins" w:cs="Poppins" w:eastAsia="Poppins" w:hAnsi="Poppins"/>
          <w:rtl w:val="0"/>
        </w:rPr>
        <w:t xml:space="preserve">Yvonne.Schumacher@object-carpet.com</w:t>
        <w:tab/>
        <w:t xml:space="preserve">pr@gesk.berlin</w:t>
        <w:tab/>
      </w:r>
    </w:p>
    <w:p w:rsidR="00000000" w:rsidDel="00000000" w:rsidP="00000000" w:rsidRDefault="00000000" w:rsidRPr="00000000" w14:paraId="0000001C">
      <w:pPr>
        <w:widowControl w:val="0"/>
        <w:spacing w:after="0" w:line="240" w:lineRule="auto"/>
        <w:rPr>
          <w:rFonts w:ascii="Poppins" w:cs="Poppins" w:eastAsia="Poppins" w:hAnsi="Poppins"/>
        </w:rPr>
      </w:pPr>
      <w:r w:rsidDel="00000000" w:rsidR="00000000" w:rsidRPr="00000000">
        <w:rPr>
          <w:rFonts w:ascii="Poppins" w:cs="Poppins" w:eastAsia="Poppins" w:hAnsi="Poppins"/>
          <w:rtl w:val="0"/>
        </w:rPr>
        <w:t xml:space="preserve">Tel.: +49 711 3402 191</w:t>
        <w:tab/>
        <w:tab/>
        <w:tab/>
        <w:tab/>
        <w:tab/>
        <w:t xml:space="preserve">Tel.: +49 (0) 30/217 50 460</w:t>
      </w:r>
    </w:p>
    <w:p w:rsidR="00000000" w:rsidDel="00000000" w:rsidP="00000000" w:rsidRDefault="00000000" w:rsidRPr="00000000" w14:paraId="0000001D">
      <w:pPr>
        <w:tabs>
          <w:tab w:val="left" w:leader="none" w:pos="284"/>
        </w:tabs>
        <w:spacing w:after="0" w:line="240" w:lineRule="auto"/>
        <w:jc w:val="both"/>
        <w:rPr>
          <w:rFonts w:ascii="Poppins" w:cs="Poppins" w:eastAsia="Poppins" w:hAnsi="Poppins"/>
        </w:rPr>
      </w:pPr>
      <w:r w:rsidDel="00000000" w:rsidR="00000000" w:rsidRPr="00000000">
        <w:rPr>
          <w:rFonts w:ascii="Poppins" w:cs="Poppins" w:eastAsia="Poppins" w:hAnsi="Poppins"/>
          <w:rtl w:val="0"/>
        </w:rPr>
        <w:tab/>
        <w:tab/>
        <w:tab/>
        <w:tab/>
        <w:tab/>
        <w:tab/>
        <w:tab/>
        <w:tab/>
        <w:t xml:space="preserve">www.gesk.berlin</w:t>
      </w:r>
    </w:p>
    <w:p w:rsidR="00000000" w:rsidDel="00000000" w:rsidP="00000000" w:rsidRDefault="00000000" w:rsidRPr="00000000" w14:paraId="0000001E">
      <w:pPr>
        <w:tabs>
          <w:tab w:val="left" w:leader="none" w:pos="1134"/>
        </w:tabs>
        <w:rPr>
          <w:rFonts w:ascii="Poppins" w:cs="Poppins" w:eastAsia="Poppins" w:hAnsi="Poppins"/>
          <w:b w:val="1"/>
          <w:bCs w:val="1"/>
          <w:sz w:val="28"/>
          <w:szCs w:val="28"/>
        </w:rPr>
      </w:pPr>
      <w:r w:rsidDel="00000000" w:rsidR="00000000" w:rsidRPr="00000000">
        <w:rPr>
          <w:rtl w:val="0"/>
        </w:rPr>
      </w:r>
    </w:p>
    <w:p w:rsidR="00000000" w:rsidDel="00000000" w:rsidP="00000000" w:rsidRDefault="00000000" w:rsidRPr="00000000" w14:paraId="0000001F">
      <w:pPr>
        <w:tabs>
          <w:tab w:val="left" w:leader="none" w:pos="1134"/>
        </w:tabs>
        <w:rPr>
          <w:rFonts w:ascii="Poppins" w:cs="Poppins" w:eastAsia="Poppins" w:hAnsi="Poppins"/>
          <w:sz w:val="16"/>
          <w:szCs w:val="16"/>
        </w:rPr>
      </w:pPr>
      <w:r w:rsidDel="00000000" w:rsidR="00000000" w:rsidRPr="00000000">
        <w:rPr>
          <w:rtl w:val="0"/>
        </w:rPr>
      </w:r>
    </w:p>
    <w:p w:rsidR="00000000" w:rsidDel="00000000" w:rsidP="00000000" w:rsidRDefault="00000000" w:rsidRPr="00000000" w14:paraId="00000020">
      <w:pPr>
        <w:rPr>
          <w:rFonts w:ascii="Poppins" w:cs="Poppins" w:eastAsia="Poppins" w:hAnsi="Poppins"/>
        </w:rPr>
      </w:pPr>
      <w:r w:rsidDel="00000000" w:rsidR="00000000" w:rsidRPr="00000000">
        <w:rPr>
          <w:rtl w:val="0"/>
        </w:rPr>
      </w:r>
    </w:p>
    <w:sectPr>
      <w:headerReference r:id="rId13" w:type="default"/>
      <w:headerReference r:id="rId14" w:type="first"/>
      <w:footerReference r:id="rId15" w:type="default"/>
      <w:footerReference r:id="rId16" w:type="first"/>
      <w:pgSz w:h="16838" w:w="11906" w:orient="portrait"/>
      <w:pgMar w:bottom="1134" w:top="1417" w:left="1417" w:right="1417" w:header="708"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Georgia"/>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SemiBol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1"/>
      <w:tblW w:w="932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60"/>
      <w:gridCol w:w="1984"/>
      <w:gridCol w:w="2552"/>
      <w:gridCol w:w="3226"/>
      <w:tblGridChange w:id="0">
        <w:tblGrid>
          <w:gridCol w:w="1560"/>
          <w:gridCol w:w="1984"/>
          <w:gridCol w:w="2552"/>
          <w:gridCol w:w="3226"/>
        </w:tblGrid>
      </w:tblGridChange>
    </w:tblGrid>
    <w:tr>
      <w:trPr>
        <w:cantSplit w:val="0"/>
        <w:tblHeader w:val="0"/>
      </w:trPr>
      <w:tc>
        <w:tcPr/>
        <w:p w:rsidR="00000000" w:rsidDel="00000000" w:rsidP="00000000" w:rsidRDefault="00000000" w:rsidRPr="00000000" w14:paraId="0000002D">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OBJECT CARPET GmbH</w:t>
          </w:r>
        </w:p>
        <w:p w:rsidR="00000000" w:rsidDel="00000000" w:rsidP="00000000" w:rsidRDefault="00000000" w:rsidRPr="00000000" w14:paraId="0000002E">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Marie-Curie-Strasse 3</w:t>
          </w:r>
        </w:p>
        <w:p w:rsidR="00000000" w:rsidDel="00000000" w:rsidP="00000000" w:rsidRDefault="00000000" w:rsidRPr="00000000" w14:paraId="0000002F">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D-73770 Denkendorf  </w:t>
          </w:r>
        </w:p>
      </w:tc>
      <w:tc>
        <w:tcPr/>
        <w:p w:rsidR="00000000" w:rsidDel="00000000" w:rsidP="00000000" w:rsidRDefault="00000000" w:rsidRPr="00000000" w14:paraId="00000030">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Fon +49 (0) 711 / 34 02-0</w:t>
          </w:r>
        </w:p>
        <w:p w:rsidR="00000000" w:rsidDel="00000000" w:rsidP="00000000" w:rsidRDefault="00000000" w:rsidRPr="00000000" w14:paraId="00000031">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Fax +49 (0) 711 / 34 02-155</w:t>
          </w:r>
        </w:p>
        <w:p w:rsidR="00000000" w:rsidDel="00000000" w:rsidP="00000000" w:rsidRDefault="00000000" w:rsidRPr="00000000" w14:paraId="00000032">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info@object-carpet.com</w:t>
          </w:r>
        </w:p>
      </w:tc>
      <w:tc>
        <w:tcPr/>
        <w:p w:rsidR="00000000" w:rsidDel="00000000" w:rsidP="00000000" w:rsidRDefault="00000000" w:rsidRPr="00000000" w14:paraId="00000033">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Kreissparkasse Esslingen-Nürtingen</w:t>
          </w:r>
        </w:p>
        <w:p w:rsidR="00000000" w:rsidDel="00000000" w:rsidP="00000000" w:rsidRDefault="00000000" w:rsidRPr="00000000" w14:paraId="00000034">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IBAN DE26 6115 0020 0100 9629 90</w:t>
          </w:r>
        </w:p>
        <w:p w:rsidR="00000000" w:rsidDel="00000000" w:rsidP="00000000" w:rsidRDefault="00000000" w:rsidRPr="00000000" w14:paraId="00000035">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BIC ESSLDE66XXX</w:t>
          </w:r>
        </w:p>
      </w:tc>
      <w:tc>
        <w:tcPr/>
        <w:p w:rsidR="00000000" w:rsidDel="00000000" w:rsidP="00000000" w:rsidRDefault="00000000" w:rsidRPr="00000000" w14:paraId="00000036">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Geschäftsführer: Daniel Butz, Marc Kaminski</w:t>
          </w:r>
        </w:p>
        <w:p w:rsidR="00000000" w:rsidDel="00000000" w:rsidP="00000000" w:rsidRDefault="00000000" w:rsidRPr="00000000" w14:paraId="00000037">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Amtsgericht Stuttgart, HRB 21347</w:t>
          </w:r>
        </w:p>
        <w:p w:rsidR="00000000" w:rsidDel="00000000" w:rsidP="00000000" w:rsidRDefault="00000000" w:rsidRPr="00000000" w14:paraId="00000038">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Ust-IdNr. DE194495557</w:t>
          </w:r>
        </w:p>
      </w:tc>
    </w:tr>
  </w:tbl>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2"/>
      <w:tblW w:w="932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60"/>
      <w:gridCol w:w="1984"/>
      <w:gridCol w:w="2552"/>
      <w:gridCol w:w="3226"/>
      <w:tblGridChange w:id="0">
        <w:tblGrid>
          <w:gridCol w:w="1560"/>
          <w:gridCol w:w="1984"/>
          <w:gridCol w:w="2552"/>
          <w:gridCol w:w="3226"/>
        </w:tblGrid>
      </w:tblGridChange>
    </w:tblGrid>
    <w:tr>
      <w:trPr>
        <w:cantSplit w:val="0"/>
        <w:tblHeader w:val="0"/>
      </w:trPr>
      <w:tc>
        <w:tcPr/>
        <w:p w:rsidR="00000000" w:rsidDel="00000000" w:rsidP="00000000" w:rsidRDefault="00000000" w:rsidRPr="00000000" w14:paraId="0000003B">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OBJECT CARPET GmbH</w:t>
          </w:r>
        </w:p>
        <w:p w:rsidR="00000000" w:rsidDel="00000000" w:rsidP="00000000" w:rsidRDefault="00000000" w:rsidRPr="00000000" w14:paraId="0000003C">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Marie-Curie-Strasse 3</w:t>
          </w:r>
        </w:p>
        <w:p w:rsidR="00000000" w:rsidDel="00000000" w:rsidP="00000000" w:rsidRDefault="00000000" w:rsidRPr="00000000" w14:paraId="0000003D">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D-73770 Denkendorf  </w:t>
          </w:r>
        </w:p>
      </w:tc>
      <w:tc>
        <w:tcPr/>
        <w:p w:rsidR="00000000" w:rsidDel="00000000" w:rsidP="00000000" w:rsidRDefault="00000000" w:rsidRPr="00000000" w14:paraId="0000003E">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Fon +49 (0) 711 / 34 02-0</w:t>
          </w:r>
        </w:p>
        <w:p w:rsidR="00000000" w:rsidDel="00000000" w:rsidP="00000000" w:rsidRDefault="00000000" w:rsidRPr="00000000" w14:paraId="0000003F">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Fax +49 (0) 711 / 34 02-155</w:t>
          </w:r>
        </w:p>
        <w:p w:rsidR="00000000" w:rsidDel="00000000" w:rsidP="00000000" w:rsidRDefault="00000000" w:rsidRPr="00000000" w14:paraId="00000040">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info@object-carpet.com</w:t>
          </w:r>
        </w:p>
      </w:tc>
      <w:tc>
        <w:tcPr/>
        <w:p w:rsidR="00000000" w:rsidDel="00000000" w:rsidP="00000000" w:rsidRDefault="00000000" w:rsidRPr="00000000" w14:paraId="00000041">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Kreissparkasse Esslingen-Nürtingen</w:t>
          </w:r>
        </w:p>
        <w:p w:rsidR="00000000" w:rsidDel="00000000" w:rsidP="00000000" w:rsidRDefault="00000000" w:rsidRPr="00000000" w14:paraId="00000042">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IBAN DE26 6115 0020 0100 9629 90</w:t>
          </w:r>
        </w:p>
        <w:p w:rsidR="00000000" w:rsidDel="00000000" w:rsidP="00000000" w:rsidRDefault="00000000" w:rsidRPr="00000000" w14:paraId="00000043">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BIC ESSLDE66XXX</w:t>
          </w:r>
        </w:p>
      </w:tc>
      <w:tc>
        <w:tcPr/>
        <w:p w:rsidR="00000000" w:rsidDel="00000000" w:rsidP="00000000" w:rsidRDefault="00000000" w:rsidRPr="00000000" w14:paraId="00000044">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Geschäftsführer: Daniel Butz, Lars Engelke, </w:t>
          </w:r>
        </w:p>
        <w:p w:rsidR="00000000" w:rsidDel="00000000" w:rsidP="00000000" w:rsidRDefault="00000000" w:rsidRPr="00000000" w14:paraId="00000045">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Marc Kaminski, Oliver Loskant</w:t>
          </w:r>
        </w:p>
        <w:p w:rsidR="00000000" w:rsidDel="00000000" w:rsidP="00000000" w:rsidRDefault="00000000" w:rsidRPr="00000000" w14:paraId="00000046">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Amtsgericht Stuttgart, HRB 21347</w:t>
          </w:r>
        </w:p>
        <w:p w:rsidR="00000000" w:rsidDel="00000000" w:rsidP="00000000" w:rsidRDefault="00000000" w:rsidRPr="00000000" w14:paraId="00000047">
          <w:pPr>
            <w:rPr>
              <w:rFonts w:ascii="Poppins" w:cs="Poppins" w:eastAsia="Poppins" w:hAnsi="Poppins"/>
              <w:sz w:val="13"/>
              <w:szCs w:val="13"/>
            </w:rPr>
          </w:pPr>
          <w:r w:rsidDel="00000000" w:rsidR="00000000" w:rsidRPr="00000000">
            <w:rPr>
              <w:rFonts w:ascii="Poppins" w:cs="Poppins" w:eastAsia="Poppins" w:hAnsi="Poppins"/>
              <w:sz w:val="13"/>
              <w:szCs w:val="13"/>
              <w:rtl w:val="0"/>
            </w:rPr>
            <w:t xml:space="preserve">Ust-IdNr. DE194495557</w:t>
          </w:r>
        </w:p>
      </w:tc>
    </w:tr>
  </w:tbl>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drawing>
        <wp:inline distB="0" distT="0" distL="0" distR="0">
          <wp:extent cx="1552575" cy="190500"/>
          <wp:effectExtent b="0" l="0" r="0" t="0"/>
          <wp:docPr id="1927507370" name="image4.jpg"/>
          <a:graphic>
            <a:graphicData uri="http://schemas.openxmlformats.org/drawingml/2006/picture">
              <pic:pic>
                <pic:nvPicPr>
                  <pic:cNvPr id="0" name="image4.jpg"/>
                  <pic:cNvPicPr preferRelativeResize="0"/>
                </pic:nvPicPr>
                <pic:blipFill>
                  <a:blip r:embed="rId1"/>
                  <a:srcRect b="-12500" l="0" r="0" t="-12500"/>
                  <a:stretch>
                    <a:fillRect/>
                  </a:stretch>
                </pic:blipFill>
                <pic:spPr>
                  <a:xfrm>
                    <a:off x="0" y="0"/>
                    <a:ext cx="1552575" cy="1905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Seite </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tl w:val="0"/>
      </w:rPr>
      <w:t xml:space="preserve"> von </w:t>
    </w:r>
    <w:r w:rsidDel="00000000" w:rsidR="00000000" w:rsidRPr="00000000">
      <w:rPr>
        <w:rFonts w:ascii="Calibri" w:cs="Calibri" w:eastAsia="Calibri" w:hAnsi="Calibri"/>
        <w:b w:val="1"/>
        <w:bCs w:val="1"/>
        <w:i w:val="0"/>
        <w:iCs w:val="0"/>
        <w:smallCaps w:val="0"/>
        <w:strike w:val="0"/>
        <w:color w:val="000000"/>
        <w:sz w:val="22"/>
        <w:szCs w:val="22"/>
        <w:u w:val="none"/>
        <w:shd w:fill="auto" w:val="clear"/>
        <w:vertAlign w:val="baseline"/>
      </w:rPr>
      <w:fldChar w:fldCharType="begin"/>
      <w:instrText xml:space="preserve">NUMPAGES</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Pr>
      <w:drawing>
        <wp:inline distB="0" distT="0" distL="0" distR="0">
          <wp:extent cx="2285156" cy="219397"/>
          <wp:effectExtent b="0" l="0" r="0" t="0"/>
          <wp:docPr id="1927507369" name="image8.jpg"/>
          <a:graphic>
            <a:graphicData uri="http://schemas.openxmlformats.org/drawingml/2006/picture">
              <pic:pic>
                <pic:nvPicPr>
                  <pic:cNvPr id="0" name="image8.jpg"/>
                  <pic:cNvPicPr preferRelativeResize="0"/>
                </pic:nvPicPr>
                <pic:blipFill>
                  <a:blip r:embed="rId1"/>
                  <a:srcRect b="0" l="0" r="0" t="0"/>
                  <a:stretch>
                    <a:fillRect/>
                  </a:stretch>
                </pic:blipFill>
                <pic:spPr>
                  <a:xfrm>
                    <a:off x="0" y="0"/>
                    <a:ext cx="2285156" cy="219397"/>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bCs w:val="0"/>
        <w:i w:val="0"/>
        <w:iCs w:val="0"/>
        <w:smallCaps w:val="0"/>
        <w:strike w:val="0"/>
        <w:color w:val="000000"/>
        <w:sz w:val="14"/>
        <w:szCs w:val="14"/>
        <w:u w:val="singl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Poppins" w:cs="Poppins" w:eastAsia="Poppins" w:hAnsi="Poppins"/>
        <w:b w:val="0"/>
        <w:bCs w:val="0"/>
        <w:i w:val="0"/>
        <w:iCs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de"/>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240" w:line="259"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spacing w:line="240" w:lineRule="auto"/>
    </w:pPr>
    <w:rPr>
      <w:rFonts w:ascii="Times New Roman" w:cs="Times New Roman" w:eastAsia="Times New Roman" w:hAnsi="Times New Roman"/>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paragraph" w:styleId="Kopfzeile">
    <w:name w:val="header"/>
    <w:basedOn w:val="Standard"/>
    <w:link w:val="KopfzeileZchn"/>
    <w:uiPriority w:val="99"/>
    <w:unhideWhenUsed w:val="1"/>
    <w:rsid w:val="00642FEB"/>
    <w:pPr>
      <w:tabs>
        <w:tab w:val="center" w:pos="4536"/>
        <w:tab w:val="right" w:pos="9072"/>
      </w:tabs>
      <w:spacing w:after="0" w:line="240" w:lineRule="auto"/>
    </w:pPr>
  </w:style>
  <w:style w:type="character" w:styleId="KopfzeileZchn" w:customStyle="1">
    <w:name w:val="Kopfzeile Zchn"/>
    <w:basedOn w:val="Absatz-Standardschriftart"/>
    <w:link w:val="Kopfzeile"/>
    <w:uiPriority w:val="99"/>
    <w:rsid w:val="00642FEB"/>
  </w:style>
  <w:style w:type="paragraph" w:styleId="Fuzeile">
    <w:name w:val="footer"/>
    <w:basedOn w:val="Standard"/>
    <w:link w:val="FuzeileZchn"/>
    <w:unhideWhenUsed w:val="1"/>
    <w:rsid w:val="00642FEB"/>
    <w:pPr>
      <w:tabs>
        <w:tab w:val="center" w:pos="4536"/>
        <w:tab w:val="right" w:pos="9072"/>
      </w:tabs>
      <w:spacing w:after="0" w:line="240" w:lineRule="auto"/>
    </w:pPr>
  </w:style>
  <w:style w:type="character" w:styleId="FuzeileZchn" w:customStyle="1">
    <w:name w:val="Fußzeile Zchn"/>
    <w:basedOn w:val="Absatz-Standardschriftart"/>
    <w:link w:val="Fuzeile"/>
    <w:rsid w:val="00642FEB"/>
  </w:style>
  <w:style w:type="character" w:styleId="Platzhaltertext">
    <w:name w:val="Placeholder Text"/>
    <w:basedOn w:val="Absatz-Standardschriftart"/>
    <w:uiPriority w:val="99"/>
    <w:semiHidden w:val="1"/>
    <w:rsid w:val="00021F77"/>
    <w:rPr>
      <w:color w:val="808080"/>
    </w:rPr>
  </w:style>
  <w:style w:type="paragraph" w:styleId="Sprechblasentext">
    <w:name w:val="Balloon Text"/>
    <w:basedOn w:val="Standard"/>
    <w:link w:val="SprechblasentextZchn"/>
    <w:uiPriority w:val="99"/>
    <w:semiHidden w:val="1"/>
    <w:unhideWhenUsed w:val="1"/>
    <w:rsid w:val="00021F77"/>
    <w:pPr>
      <w:spacing w:after="0" w:line="240" w:lineRule="auto"/>
    </w:pPr>
    <w:rPr>
      <w:rFonts w:ascii="Tahoma" w:cs="Tahoma" w:hAnsi="Tahoma"/>
      <w:sz w:val="16"/>
      <w:szCs w:val="16"/>
    </w:rPr>
  </w:style>
  <w:style w:type="character" w:styleId="SprechblasentextZchn" w:customStyle="1">
    <w:name w:val="Sprechblasentext Zchn"/>
    <w:basedOn w:val="Absatz-Standardschriftart"/>
    <w:link w:val="Sprechblasentext"/>
    <w:uiPriority w:val="99"/>
    <w:semiHidden w:val="1"/>
    <w:rsid w:val="00021F77"/>
    <w:rPr>
      <w:rFonts w:ascii="Tahoma" w:cs="Tahoma" w:hAnsi="Tahoma"/>
      <w:sz w:val="16"/>
      <w:szCs w:val="16"/>
    </w:rPr>
  </w:style>
  <w:style w:type="table" w:styleId="Tabellenraster">
    <w:name w:val="Table Grid"/>
    <w:basedOn w:val="NormaleTabelle"/>
    <w:rsid w:val="00EB1A3C"/>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Formatvorlage1" w:customStyle="1">
    <w:name w:val="Formatvorlage1"/>
    <w:basedOn w:val="Absatz-Standardschriftart"/>
    <w:uiPriority w:val="1"/>
    <w:rsid w:val="005548BA"/>
    <w:rPr>
      <w:b w:val="1"/>
    </w:rPr>
  </w:style>
  <w:style w:type="character" w:styleId="Formatvorlage2" w:customStyle="1">
    <w:name w:val="Formatvorlage2"/>
    <w:basedOn w:val="Absatz-Standardschriftart"/>
    <w:uiPriority w:val="1"/>
    <w:rsid w:val="00A85A63"/>
    <w:rPr>
      <w:sz w:val="20"/>
    </w:rPr>
  </w:style>
  <w:style w:type="character" w:styleId="Formatvorlage3" w:customStyle="1">
    <w:name w:val="Formatvorlage3"/>
    <w:basedOn w:val="Absatz-Standardschriftart"/>
    <w:uiPriority w:val="1"/>
    <w:rsid w:val="00A85A63"/>
    <w:rPr>
      <w:sz w:val="20"/>
    </w:rPr>
  </w:style>
  <w:style w:type="character" w:styleId="Kommentarzeichen">
    <w:name w:val="annotation reference"/>
    <w:basedOn w:val="Absatz-Standardschriftart"/>
    <w:rsid w:val="0000308C"/>
    <w:rPr>
      <w:sz w:val="16"/>
      <w:szCs w:val="16"/>
    </w:rPr>
  </w:style>
  <w:style w:type="paragraph" w:styleId="Kommentartext">
    <w:name w:val="annotation text"/>
    <w:basedOn w:val="Standard"/>
    <w:link w:val="KommentartextZchn"/>
    <w:rsid w:val="0000308C"/>
    <w:pPr>
      <w:spacing w:after="0" w:line="240" w:lineRule="auto"/>
    </w:pPr>
    <w:rPr>
      <w:rFonts w:ascii="Futura Book" w:cs="Times New Roman" w:eastAsia="Times New Roman" w:hAnsi="Futura Book"/>
      <w:sz w:val="20"/>
      <w:szCs w:val="20"/>
      <w:lang w:eastAsia="de-DE"/>
    </w:rPr>
  </w:style>
  <w:style w:type="character" w:styleId="KommentartextZchn" w:customStyle="1">
    <w:name w:val="Kommentartext Zchn"/>
    <w:basedOn w:val="Absatz-Standardschriftart"/>
    <w:link w:val="Kommentartext"/>
    <w:rsid w:val="0000308C"/>
    <w:rPr>
      <w:rFonts w:ascii="Futura Book" w:cs="Times New Roman" w:eastAsia="Times New Roman" w:hAnsi="Futura Book"/>
      <w:sz w:val="20"/>
      <w:szCs w:val="20"/>
      <w:lang w:eastAsia="de-DE"/>
    </w:rPr>
  </w:style>
  <w:style w:type="character" w:styleId="Hyperlink">
    <w:name w:val="Hyperlink"/>
    <w:basedOn w:val="Absatz-Standardschriftart"/>
    <w:uiPriority w:val="99"/>
    <w:rsid w:val="0000308C"/>
    <w:rPr>
      <w:color w:val="0000ff" w:themeColor="hyperlink"/>
      <w:u w:val="single"/>
    </w:rPr>
  </w:style>
  <w:style w:type="paragraph" w:styleId="Default" w:customStyle="1">
    <w:name w:val="Default"/>
    <w:rsid w:val="0000308C"/>
    <w:pPr>
      <w:autoSpaceDE w:val="0"/>
      <w:autoSpaceDN w:val="0"/>
      <w:adjustRightInd w:val="0"/>
      <w:spacing w:after="0" w:line="240" w:lineRule="auto"/>
    </w:pPr>
    <w:rPr>
      <w:rFonts w:ascii="Futura Book" w:cs="Futura Book" w:eastAsia="Times New Roman" w:hAnsi="Futura Book"/>
      <w:color w:val="000000"/>
      <w:sz w:val="24"/>
      <w:szCs w:val="24"/>
      <w:lang w:eastAsia="de-DE"/>
    </w:rPr>
  </w:style>
  <w:style w:type="paragraph" w:styleId="HTMLVorformatiert">
    <w:name w:val="HTML Preformatted"/>
    <w:basedOn w:val="Standard"/>
    <w:link w:val="HTMLVorformatiertZchn"/>
    <w:uiPriority w:val="99"/>
    <w:semiHidden w:val="1"/>
    <w:unhideWhenUsed w:val="1"/>
    <w:rsid w:val="000030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cs="Courier New" w:eastAsia="Times New Roman" w:hAnsi="Courier New"/>
      <w:sz w:val="20"/>
      <w:szCs w:val="20"/>
      <w:lang w:eastAsia="zh-TW"/>
    </w:rPr>
  </w:style>
  <w:style w:type="character" w:styleId="HTMLVorformatiertZchn" w:customStyle="1">
    <w:name w:val="HTML Vorformatiert Zchn"/>
    <w:basedOn w:val="Absatz-Standardschriftart"/>
    <w:link w:val="HTMLVorformatiert"/>
    <w:uiPriority w:val="99"/>
    <w:semiHidden w:val="1"/>
    <w:rsid w:val="0000308C"/>
    <w:rPr>
      <w:rFonts w:ascii="Courier New" w:cs="Courier New" w:eastAsia="Times New Roman" w:hAnsi="Courier New"/>
      <w:sz w:val="20"/>
      <w:szCs w:val="20"/>
      <w:lang w:eastAsia="zh-TW"/>
    </w:rPr>
  </w:style>
  <w:style w:type="paragraph" w:styleId="Kommentarthema">
    <w:name w:val="annotation subject"/>
    <w:basedOn w:val="Kommentartext"/>
    <w:next w:val="Kommentartext"/>
    <w:link w:val="KommentarthemaZchn"/>
    <w:uiPriority w:val="99"/>
    <w:semiHidden w:val="1"/>
    <w:unhideWhenUsed w:val="1"/>
    <w:rsid w:val="00BE0688"/>
    <w:pPr>
      <w:spacing w:after="200"/>
    </w:pPr>
    <w:rPr>
      <w:rFonts w:asciiTheme="minorHAnsi" w:cstheme="minorBidi" w:eastAsiaTheme="minorHAnsi" w:hAnsiTheme="minorHAnsi"/>
      <w:b w:val="1"/>
      <w:bCs w:val="1"/>
      <w:lang w:eastAsia="en-US"/>
    </w:rPr>
  </w:style>
  <w:style w:type="character" w:styleId="KommentarthemaZchn" w:customStyle="1">
    <w:name w:val="Kommentarthema Zchn"/>
    <w:basedOn w:val="KommentartextZchn"/>
    <w:link w:val="Kommentarthema"/>
    <w:uiPriority w:val="99"/>
    <w:semiHidden w:val="1"/>
    <w:rsid w:val="00BE0688"/>
    <w:rPr>
      <w:rFonts w:ascii="Futura Book" w:cs="Times New Roman" w:eastAsia="Times New Roman" w:hAnsi="Futura Book"/>
      <w:b w:val="1"/>
      <w:bCs w:val="1"/>
      <w:sz w:val="20"/>
      <w:szCs w:val="20"/>
      <w:lang w:eastAsia="de-DE"/>
    </w:rPr>
  </w:style>
  <w:style w:type="character" w:styleId="NichtaufgelsteErwhnung1" w:customStyle="1">
    <w:name w:val="Nicht aufgelöste Erwähnung1"/>
    <w:basedOn w:val="Absatz-Standardschriftart"/>
    <w:uiPriority w:val="99"/>
    <w:semiHidden w:val="1"/>
    <w:unhideWhenUsed w:val="1"/>
    <w:rsid w:val="006D6E84"/>
    <w:rPr>
      <w:color w:val="605e5c"/>
      <w:shd w:color="auto" w:fill="e1dfdd" w:val="clear"/>
    </w:rPr>
  </w:style>
  <w:style w:type="character" w:styleId="hgkelc" w:customStyle="1">
    <w:name w:val="hgkelc"/>
    <w:basedOn w:val="Absatz-Standardschriftart"/>
    <w:rsid w:val="009D4534"/>
  </w:style>
  <w:style w:type="character" w:styleId="Hervorhebung">
    <w:name w:val="Emphasis"/>
    <w:basedOn w:val="Absatz-Standardschriftart"/>
    <w:uiPriority w:val="20"/>
    <w:qFormat w:val="1"/>
    <w:rsid w:val="00B05C82"/>
    <w:rPr>
      <w:i w:val="1"/>
      <w:iCs w:val="1"/>
    </w:rPr>
  </w:style>
  <w:style w:type="character" w:styleId="Fett">
    <w:name w:val="Strong"/>
    <w:basedOn w:val="Absatz-Standardschriftart"/>
    <w:uiPriority w:val="22"/>
    <w:qFormat w:val="1"/>
    <w:rsid w:val="00B05C82"/>
    <w:rPr>
      <w:b w:val="1"/>
      <w:bCs w:val="1"/>
    </w:rPr>
  </w:style>
  <w:style w:type="paragraph" w:styleId="Text" w:customStyle="1">
    <w:name w:val="Text"/>
    <w:rsid w:val="00F40212"/>
    <w:pPr>
      <w:pBdr>
        <w:top w:space="0" w:sz="0" w:val="nil"/>
        <w:left w:space="0" w:sz="0" w:val="nil"/>
        <w:bottom w:space="0" w:sz="0" w:val="nil"/>
        <w:right w:space="0" w:sz="0" w:val="nil"/>
        <w:between w:space="0" w:sz="0" w:val="nil"/>
        <w:bar w:space="0" w:sz="0" w:val="nil"/>
      </w:pBdr>
      <w:spacing w:after="0" w:line="240" w:lineRule="auto"/>
    </w:pPr>
    <w:rPr>
      <w:rFonts w:ascii="Calibri" w:cs="Arial Unicode MS" w:eastAsia="Arial Unicode MS" w:hAnsi="Calibri"/>
      <w:color w:val="000000"/>
      <w:sz w:val="24"/>
      <w:szCs w:val="24"/>
      <w:u w:color="000000"/>
      <w:bdr w:space="0" w:sz="0" w:val="nil"/>
      <w:lang w:eastAsia="de-DE" w:val="en-US"/>
      <w14:textOutline w14:cap="flat" w14:cmpd="sng" w14:algn="ctr">
        <w14:noFill/>
        <w14:prstDash w14:val="solid"/>
        <w14:bevel/>
      </w14:textOutline>
    </w:rPr>
  </w:style>
  <w:style w:type="paragraph" w:styleId="Textbody" w:customStyle="1">
    <w:name w:val="Text body"/>
    <w:basedOn w:val="Standard"/>
    <w:rsid w:val="00C448B0"/>
    <w:pPr>
      <w:widowControl w:val="0"/>
      <w:suppressAutoHyphens w:val="1"/>
      <w:autoSpaceDN w:val="0"/>
      <w:spacing w:after="283"/>
      <w:textAlignment w:val="baseline"/>
    </w:pPr>
    <w:rPr>
      <w:rFonts w:ascii="Liberation Serif" w:cs="Tahoma" w:eastAsia="Segoe UI" w:hAnsi="Liberation Serif"/>
      <w:color w:val="000000"/>
      <w:kern w:val="3"/>
      <w:sz w:val="24"/>
      <w:szCs w:val="24"/>
      <w:lang w:bidi="hi-IN" w:eastAsia="zh-CN"/>
    </w:rPr>
  </w:style>
  <w:style w:type="character" w:styleId="NichtaufgelsteErwhnung2" w:customStyle="1">
    <w:name w:val="Nicht aufgelöste Erwähnung2"/>
    <w:basedOn w:val="Absatz-Standardschriftart"/>
    <w:uiPriority w:val="99"/>
    <w:semiHidden w:val="1"/>
    <w:unhideWhenUsed w:val="1"/>
    <w:rsid w:val="009D23E3"/>
    <w:rPr>
      <w:color w:val="605e5c"/>
      <w:shd w:color="auto" w:fill="e1dfdd" w:val="clear"/>
    </w:rPr>
  </w:style>
  <w:style w:type="character" w:styleId="berschrift4Zchn" w:customStyle="1">
    <w:name w:val="Überschrift 4 Zchn"/>
    <w:basedOn w:val="Absatz-Standardschriftart"/>
    <w:link w:val="berschrift4"/>
    <w:uiPriority w:val="9"/>
    <w:rsid w:val="00617BB0"/>
    <w:rPr>
      <w:rFonts w:ascii="Times New Roman" w:cs="Times New Roman" w:eastAsia="Times New Roman" w:hAnsi="Times New Roman"/>
      <w:b w:val="1"/>
      <w:bCs w:val="1"/>
      <w:sz w:val="24"/>
      <w:szCs w:val="24"/>
      <w:lang w:eastAsia="de-DE"/>
    </w:rPr>
  </w:style>
  <w:style w:type="paragraph" w:styleId="StandardWeb">
    <w:name w:val="Normal (Web)"/>
    <w:basedOn w:val="Standard"/>
    <w:uiPriority w:val="99"/>
    <w:semiHidden w:val="1"/>
    <w:unhideWhenUsed w:val="1"/>
    <w:rsid w:val="00617BB0"/>
    <w:pPr>
      <w:spacing w:after="100" w:afterAutospacing="1" w:before="100" w:beforeAutospacing="1" w:line="240" w:lineRule="auto"/>
    </w:pPr>
    <w:rPr>
      <w:rFonts w:ascii="Times New Roman" w:cs="Times New Roman" w:eastAsia="Times New Roman" w:hAnsi="Times New Roman"/>
      <w:sz w:val="24"/>
      <w:szCs w:val="24"/>
      <w:lang w:eastAsia="de-DE"/>
    </w:rPr>
  </w:style>
  <w:style w:type="character" w:styleId="berschrift2Zchn" w:customStyle="1">
    <w:name w:val="Überschrift 2 Zchn"/>
    <w:basedOn w:val="Absatz-Standardschriftart"/>
    <w:link w:val="berschrift2"/>
    <w:uiPriority w:val="9"/>
    <w:semiHidden w:val="1"/>
    <w:rsid w:val="001B1BF3"/>
    <w:rPr>
      <w:rFonts w:asciiTheme="majorHAnsi" w:cstheme="majorBidi" w:eastAsiaTheme="majorEastAsia" w:hAnsiTheme="majorHAnsi"/>
      <w:color w:val="365f91" w:themeColor="accent1" w:themeShade="0000BF"/>
      <w:sz w:val="26"/>
      <w:szCs w:val="26"/>
    </w:rPr>
  </w:style>
  <w:style w:type="character" w:styleId="chapterintroductiontext" w:customStyle="1">
    <w:name w:val="chapterintroduction__text"/>
    <w:basedOn w:val="Absatz-Standardschriftart"/>
    <w:qFormat w:val="1"/>
    <w:rsid w:val="001B1BF3"/>
  </w:style>
  <w:style w:type="character" w:styleId="vjs-control-text" w:customStyle="1">
    <w:name w:val="vjs-control-text"/>
    <w:basedOn w:val="Absatz-Standardschriftart"/>
    <w:rsid w:val="001B1BF3"/>
  </w:style>
  <w:style w:type="paragraph" w:styleId="berarbeitung">
    <w:name w:val="Revision"/>
    <w:hidden w:val="1"/>
    <w:uiPriority w:val="99"/>
    <w:semiHidden w:val="1"/>
    <w:rsid w:val="005420A6"/>
    <w:pPr>
      <w:spacing w:after="0" w:line="240" w:lineRule="auto"/>
    </w:pPr>
  </w:style>
  <w:style w:type="character" w:styleId="htmltextroot3vqqx" w:customStyle="1">
    <w:name w:val="htmltext_root__3vqqx"/>
    <w:basedOn w:val="Absatz-Standardschriftart"/>
    <w:rsid w:val="0092134A"/>
  </w:style>
  <w:style w:type="character" w:styleId="berschrift1Zchn" w:customStyle="1">
    <w:name w:val="Überschrift 1 Zchn"/>
    <w:basedOn w:val="Absatz-Standardschriftart"/>
    <w:link w:val="berschrift1"/>
    <w:uiPriority w:val="9"/>
    <w:rsid w:val="00D1373A"/>
    <w:rPr>
      <w:rFonts w:asciiTheme="majorHAnsi" w:cstheme="majorBidi" w:eastAsiaTheme="majorEastAsia" w:hAnsiTheme="majorHAnsi"/>
      <w:color w:val="365f91" w:themeColor="accent1" w:themeShade="0000BF"/>
      <w:sz w:val="32"/>
      <w:szCs w:val="32"/>
    </w:rPr>
  </w:style>
  <w:style w:type="paragraph" w:styleId="paragraph" w:customStyle="1">
    <w:name w:val="paragraph"/>
    <w:basedOn w:val="Standard"/>
    <w:rsid w:val="00D1373A"/>
    <w:pPr>
      <w:spacing w:after="100" w:afterAutospacing="1" w:before="100" w:beforeAutospacing="1" w:line="240" w:lineRule="auto"/>
    </w:pPr>
    <w:rPr>
      <w:rFonts w:ascii="Times New Roman" w:cs="Times New Roman" w:eastAsia="Times New Roman" w:hAnsi="Times New Roman"/>
      <w:sz w:val="24"/>
      <w:szCs w:val="24"/>
      <w:lang w:eastAsia="de-DE"/>
    </w:rPr>
  </w:style>
  <w:style w:type="character" w:styleId="normaltextrun" w:customStyle="1">
    <w:name w:val="normaltextrun"/>
    <w:basedOn w:val="Absatz-Standardschriftart"/>
    <w:rsid w:val="00D1373A"/>
  </w:style>
  <w:style w:type="character" w:styleId="eop" w:customStyle="1">
    <w:name w:val="eop"/>
    <w:basedOn w:val="Absatz-Standardschriftart"/>
    <w:rsid w:val="00D1373A"/>
  </w:style>
  <w:style w:type="character" w:styleId="spellingerror" w:customStyle="1">
    <w:name w:val="spellingerror"/>
    <w:basedOn w:val="Absatz-Standardschriftart"/>
    <w:rsid w:val="00D1373A"/>
  </w:style>
  <w:style w:type="character" w:styleId="scxw28112412" w:customStyle="1">
    <w:name w:val="scxw28112412"/>
    <w:basedOn w:val="Absatz-Standardschriftart"/>
    <w:rsid w:val="00D1373A"/>
  </w:style>
  <w:style w:type="paragraph" w:styleId="Listenabsatz">
    <w:name w:val="List Paragraph"/>
    <w:basedOn w:val="Standard"/>
    <w:uiPriority w:val="34"/>
    <w:qFormat w:val="1"/>
    <w:rsid w:val="00AF4C4F"/>
    <w:pPr>
      <w:ind w:left="720"/>
      <w:contextualSpacing w:val="1"/>
    </w:pPr>
  </w:style>
  <w:style w:type="character" w:styleId="NichtaufgelsteErwhnung">
    <w:name w:val="Unresolved Mention"/>
    <w:basedOn w:val="Absatz-Standardschriftart"/>
    <w:uiPriority w:val="99"/>
    <w:semiHidden w:val="1"/>
    <w:unhideWhenUsed w:val="1"/>
    <w:rsid w:val="00B706EF"/>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3.jpg"/><Relationship Id="rId13" Type="http://schemas.openxmlformats.org/officeDocument/2006/relationships/header" Target="header1.xml"/><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footer" Target="footer1.xml"/><Relationship Id="rId14" Type="http://schemas.openxmlformats.org/officeDocument/2006/relationships/header" Target="header2.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11" Type="http://schemas.openxmlformats.org/officeDocument/2006/relationships/font" Target="fonts/PoppinsSemiBold-italic.ttf"/><Relationship Id="rId10" Type="http://schemas.openxmlformats.org/officeDocument/2006/relationships/font" Target="fonts/PoppinsSemiBold-bold.ttf"/><Relationship Id="rId12" Type="http://schemas.openxmlformats.org/officeDocument/2006/relationships/font" Target="fonts/PoppinsSemiBold-boldItalic.ttf"/><Relationship Id="rId9" Type="http://schemas.openxmlformats.org/officeDocument/2006/relationships/font" Target="fonts/PoppinsSemiBold-regular.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mz6X9wyi/D1rMwxRhDbFbrqXhw==">CgMxLjA4AHIhMUJUQnV3R0dtcUR2UTlKSU44T0dNS3R3MWRiWXdoejVm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2025-09-03T07:51:00Z</dcterms:created>
  <dc:creator>Deniz, Büşra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0x010100C50861BCFDC75D4085ECAA5F5C8C3457</vt:lpwstr>
  </property>
  <property fmtid="{D5CDD505-2E9C-101B-9397-08002B2CF9AE}" pid="3" name="MSIP_Label_a59b6cd5-d141-4a33-8bf1-0ca04484304f_Enabled">
    <vt:lpwstr>true</vt:lpwstr>
  </property>
  <property fmtid="{D5CDD505-2E9C-101B-9397-08002B2CF9AE}" pid="4" name="MSIP_Label_a59b6cd5-d141-4a33-8bf1-0ca04484304f_SetDate">
    <vt:lpwstr>2022-06-13T14:36:20Z</vt:lpwstr>
  </property>
  <property fmtid="{D5CDD505-2E9C-101B-9397-08002B2CF9AE}" pid="5" name="MSIP_Label_a59b6cd5-d141-4a33-8bf1-0ca04484304f_Method">
    <vt:lpwstr>Standard</vt:lpwstr>
  </property>
  <property fmtid="{D5CDD505-2E9C-101B-9397-08002B2CF9AE}" pid="6" name="MSIP_Label_a59b6cd5-d141-4a33-8bf1-0ca04484304f_Name">
    <vt:lpwstr>restricted-default</vt:lpwstr>
  </property>
  <property fmtid="{D5CDD505-2E9C-101B-9397-08002B2CF9AE}" pid="7" name="MSIP_Label_a59b6cd5-d141-4a33-8bf1-0ca04484304f_SiteId">
    <vt:lpwstr>38ae3bcd-9579-4fd4-adda-b42e1495d55a</vt:lpwstr>
  </property>
  <property fmtid="{D5CDD505-2E9C-101B-9397-08002B2CF9AE}" pid="8" name="MSIP_Label_a59b6cd5-d141-4a33-8bf1-0ca04484304f_ActionId">
    <vt:lpwstr>9c84811d-40e4-426d-a46b-44cfb6d2f83b</vt:lpwstr>
  </property>
  <property fmtid="{D5CDD505-2E9C-101B-9397-08002B2CF9AE}" pid="9" name="MSIP_Label_a59b6cd5-d141-4a33-8bf1-0ca04484304f_ContentBits">
    <vt:lpwstr>0</vt:lpwstr>
  </property>
  <property fmtid="{D5CDD505-2E9C-101B-9397-08002B2CF9AE}" pid="10" name="Document_Confidentiality">
    <vt:lpwstr>Restricted</vt:lpwstr>
  </property>
</Properties>
</file>